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LETTRE DE CHANGE — PROJET À VÉRIFIER</w:t>
      </w:r>
    </w:p>
    <w:p>
      <w:pPr>
        <w:pStyle w:val="Subtitle"/>
      </w:pPr>
      <w:r>
        <w:t>MODÈLE VIERGE · À remplir avant impression ou envoi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Référence du projet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Date d’émission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Tireur / Émetteur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Tiré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Bénéficiaire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Montant nominal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Devise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Échéance / Date de paiement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Lieu d’émission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Lieu de paiement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ARTICLES / DÉTAILS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Référence de transaction sous-jacente</w:t>
            </w:r>
          </w:p>
        </w:tc>
        <w:tc>
          <w:tcPr>
            <w:tcW w:type="dxa" w:w="4320"/>
          </w:tcPr>
          <w:p>
            <w:r>
              <w:t>Conditions supplémentaires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>
      <w:r>
        <w:t>Drawer signature: __________________     Acceptance (if required): __________________</w:t>
      </w:r>
    </w:p>
    <w:p>
      <w:pPr>
        <w:pStyle w:val="Heading2"/>
      </w:pPr>
      <w:r>
        <w:t>NOTES / DÉCLARATIONS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PROJET À VÉRIFIER — validité comme effet de commerce non confirmée. Examen juridique et bancaire requis avant signature.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