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WECHSEL — ENTWURF ZUR PRÜFUNG</w:t>
      </w:r>
    </w:p>
    <w:p>
      <w:pPr>
        <w:pStyle w:val="Subtitle"/>
      </w:pPr>
      <w:r>
        <w:t>LEERE VORLAGE · Vor dem Drucken oder Versenden ausfüllen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Entwurfsreferenz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Ausstellungsdatum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Aussteller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Bezogener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Begünstigter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Nennbetrag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Währung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Laufzeit / Fälligkeit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Ausstellungsort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Zahlungsort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POSITIONEN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Referenz des Grundgeschäfts</w:t>
            </w:r>
          </w:p>
        </w:tc>
        <w:tc>
          <w:tcPr>
            <w:tcW w:type="dxa" w:w="4320"/>
          </w:tcPr>
          <w:p>
            <w:r>
              <w:t>Zusätzliche Bedingungen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>
      <w:r>
        <w:t>Drawer signature: __________________     Acceptance (if required): __________________</w:t>
      </w:r>
    </w:p>
    <w:p>
      <w:pPr>
        <w:pStyle w:val="Heading2"/>
      </w:pPr>
      <w:r>
        <w:t>ANMERKUNGEN / ERKLÄRUNGEN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ENTWURF ZUR PRÜFUNG — keine bestätigte Wechselrechtswirksamkeit. Rechts- und Bankprüfung vor Unterzeichnung erforderlich.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